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05BF4" w14:textId="424E3982" w:rsidR="002633C5" w:rsidRPr="004E2CE6" w:rsidRDefault="002633C5" w:rsidP="004E2CE6">
      <w:pPr>
        <w:spacing w:line="240" w:lineRule="auto"/>
        <w:jc w:val="both"/>
        <w:rPr>
          <w:rStyle w:val="Strong"/>
          <w:rFonts w:ascii="Arial" w:hAnsi="Arial" w:cs="Arial"/>
        </w:rPr>
      </w:pPr>
      <w:r w:rsidRPr="004E2CE6">
        <w:rPr>
          <w:rStyle w:val="Strong"/>
          <w:rFonts w:ascii="Arial" w:hAnsi="Arial" w:cs="Arial"/>
        </w:rPr>
        <w:t>Survey: College Presidents globally signal pressure on business model and enrollment, report widespread shifts in delivery model</w:t>
      </w:r>
      <w:r w:rsidR="008A7E62">
        <w:rPr>
          <w:rStyle w:val="Strong"/>
          <w:rFonts w:ascii="Arial" w:hAnsi="Arial" w:cs="Arial"/>
        </w:rPr>
        <w:t>.</w:t>
      </w:r>
      <w:r w:rsidRPr="004E2CE6">
        <w:rPr>
          <w:rStyle w:val="Strong"/>
          <w:rFonts w:ascii="Arial" w:hAnsi="Arial" w:cs="Arial"/>
        </w:rPr>
        <w:t xml:space="preserve"> </w:t>
      </w:r>
    </w:p>
    <w:p w14:paraId="3214578A" w14:textId="2640D5F5" w:rsidR="002633C5" w:rsidRPr="004E2CE6" w:rsidRDefault="002633C5" w:rsidP="004E2CE6">
      <w:pPr>
        <w:spacing w:line="240" w:lineRule="auto"/>
        <w:jc w:val="both"/>
        <w:rPr>
          <w:rStyle w:val="Strong"/>
          <w:rFonts w:ascii="Arial" w:hAnsi="Arial" w:cs="Arial"/>
          <w:b w:val="0"/>
          <w:bCs w:val="0"/>
          <w:i/>
          <w:iCs/>
        </w:rPr>
      </w:pPr>
      <w:r w:rsidRPr="004E2CE6">
        <w:rPr>
          <w:rStyle w:val="Strong"/>
          <w:rFonts w:ascii="Arial" w:hAnsi="Arial" w:cs="Arial"/>
          <w:b w:val="0"/>
          <w:bCs w:val="0"/>
          <w:i/>
          <w:iCs/>
        </w:rPr>
        <w:t xml:space="preserve">International Association of University Presidents (IAUP) survey of </w:t>
      </w:r>
      <w:r w:rsidR="00545A6B" w:rsidRPr="004E2CE6">
        <w:rPr>
          <w:rStyle w:val="Strong"/>
          <w:rFonts w:ascii="Arial" w:hAnsi="Arial" w:cs="Arial"/>
          <w:b w:val="0"/>
          <w:bCs w:val="0"/>
          <w:i/>
          <w:iCs/>
        </w:rPr>
        <w:t>over 7</w:t>
      </w:r>
      <w:r w:rsidRPr="004E2CE6">
        <w:rPr>
          <w:rStyle w:val="Strong"/>
          <w:rFonts w:ascii="Arial" w:hAnsi="Arial" w:cs="Arial"/>
          <w:b w:val="0"/>
          <w:bCs w:val="0"/>
          <w:i/>
          <w:iCs/>
        </w:rPr>
        <w:t>00 higher ed leaders globally highlights shifts in landscape due to pandemic and economic pressure</w:t>
      </w:r>
    </w:p>
    <w:p w14:paraId="516F0FF0" w14:textId="01996FC0" w:rsidR="002633C5" w:rsidRPr="004E2CE6" w:rsidRDefault="002633C5" w:rsidP="004E2CE6">
      <w:pPr>
        <w:spacing w:line="240" w:lineRule="auto"/>
        <w:jc w:val="both"/>
        <w:rPr>
          <w:rStyle w:val="Strong"/>
          <w:rFonts w:ascii="Arial" w:hAnsi="Arial" w:cs="Arial"/>
          <w:b w:val="0"/>
          <w:bCs w:val="0"/>
        </w:rPr>
      </w:pPr>
      <w:r w:rsidRPr="004E2CE6">
        <w:rPr>
          <w:rStyle w:val="Strong"/>
          <w:rFonts w:ascii="Arial" w:hAnsi="Arial" w:cs="Arial"/>
          <w:b w:val="0"/>
          <w:bCs w:val="0"/>
        </w:rPr>
        <w:t xml:space="preserve">In a new survey, college presidents across the globe report widespread pressures on university business models and enrollment, while signaling the potential for lasting shifts in delivery models and international education in response to the fallout from the coronavirus pandemic. </w:t>
      </w:r>
    </w:p>
    <w:p w14:paraId="2CC35CFB" w14:textId="5EDE53C2" w:rsidR="002633C5" w:rsidRPr="004E2CE6" w:rsidRDefault="002633C5" w:rsidP="004E2CE6">
      <w:pPr>
        <w:spacing w:line="240" w:lineRule="auto"/>
        <w:jc w:val="both"/>
        <w:rPr>
          <w:rStyle w:val="Strong"/>
          <w:rFonts w:ascii="Arial" w:hAnsi="Arial" w:cs="Arial"/>
          <w:b w:val="0"/>
          <w:bCs w:val="0"/>
        </w:rPr>
      </w:pPr>
      <w:r w:rsidRPr="004E2CE6">
        <w:rPr>
          <w:rStyle w:val="Strong"/>
          <w:rFonts w:ascii="Arial" w:hAnsi="Arial" w:cs="Arial"/>
          <w:b w:val="0"/>
          <w:bCs w:val="0"/>
        </w:rPr>
        <w:t xml:space="preserve">The survey, fielded by the International Association of University Presidents (IAUP) </w:t>
      </w:r>
      <w:r w:rsidRPr="004E2CE6">
        <w:rPr>
          <w:rStyle w:val="Strong"/>
          <w:rFonts w:ascii="Arial" w:hAnsi="Arial" w:cs="Arial"/>
          <w:b w:val="0"/>
        </w:rPr>
        <w:t xml:space="preserve">and Santander </w:t>
      </w:r>
      <w:proofErr w:type="spellStart"/>
      <w:r w:rsidRPr="004E2CE6">
        <w:rPr>
          <w:rStyle w:val="Strong"/>
          <w:rFonts w:ascii="Arial" w:hAnsi="Arial" w:cs="Arial"/>
          <w:b w:val="0"/>
        </w:rPr>
        <w:t>Universidades</w:t>
      </w:r>
      <w:proofErr w:type="spellEnd"/>
      <w:r w:rsidRPr="004E2CE6">
        <w:rPr>
          <w:rStyle w:val="Strong"/>
          <w:rFonts w:ascii="Arial" w:hAnsi="Arial" w:cs="Arial"/>
          <w:b w:val="0"/>
        </w:rPr>
        <w:t>,</w:t>
      </w:r>
      <w:r w:rsidRPr="004E2CE6">
        <w:rPr>
          <w:rStyle w:val="Strong"/>
          <w:rFonts w:ascii="Arial" w:hAnsi="Arial" w:cs="Arial"/>
          <w:b w:val="0"/>
          <w:bCs w:val="0"/>
        </w:rPr>
        <w:t xml:space="preserve"> in partnership with multiple higher education organizations,</w:t>
      </w:r>
      <w:r w:rsidR="00545A6B" w:rsidRPr="004E2CE6">
        <w:rPr>
          <w:rStyle w:val="Strong"/>
          <w:rFonts w:ascii="Arial" w:hAnsi="Arial" w:cs="Arial"/>
          <w:b w:val="0"/>
          <w:bCs w:val="0"/>
        </w:rPr>
        <w:t xml:space="preserve"> including but not limited to the Hispanic Association for Colleges and Universities (HACU),</w:t>
      </w:r>
      <w:r w:rsidRPr="004E2CE6">
        <w:rPr>
          <w:rStyle w:val="Strong"/>
          <w:rFonts w:ascii="Arial" w:hAnsi="Arial" w:cs="Arial"/>
          <w:b w:val="0"/>
          <w:bCs w:val="0"/>
        </w:rPr>
        <w:t xml:space="preserve"> received over </w:t>
      </w:r>
      <w:r w:rsidR="00B966BC" w:rsidRPr="004E2CE6">
        <w:rPr>
          <w:rStyle w:val="Strong"/>
          <w:rFonts w:ascii="Arial" w:hAnsi="Arial" w:cs="Arial"/>
          <w:b w:val="0"/>
          <w:bCs w:val="0"/>
        </w:rPr>
        <w:t>7</w:t>
      </w:r>
      <w:r w:rsidRPr="004E2CE6">
        <w:rPr>
          <w:rStyle w:val="Strong"/>
          <w:rFonts w:ascii="Arial" w:hAnsi="Arial" w:cs="Arial"/>
          <w:b w:val="0"/>
          <w:bCs w:val="0"/>
        </w:rPr>
        <w:t xml:space="preserve">00 responses from higher ed leaders in </w:t>
      </w:r>
      <w:r w:rsidR="00B966BC" w:rsidRPr="004E2CE6">
        <w:rPr>
          <w:rStyle w:val="Strong"/>
          <w:rFonts w:ascii="Arial" w:hAnsi="Arial" w:cs="Arial"/>
          <w:b w:val="0"/>
          <w:bCs w:val="0"/>
        </w:rPr>
        <w:t>almost</w:t>
      </w:r>
      <w:r w:rsidRPr="004E2CE6">
        <w:rPr>
          <w:rStyle w:val="Strong"/>
          <w:rFonts w:ascii="Arial" w:hAnsi="Arial" w:cs="Arial"/>
          <w:b w:val="0"/>
          <w:bCs w:val="0"/>
        </w:rPr>
        <w:t xml:space="preserve"> 90 countries on six continents.</w:t>
      </w:r>
    </w:p>
    <w:p w14:paraId="5DD2C726" w14:textId="77777777" w:rsidR="002633C5" w:rsidRPr="004E2CE6" w:rsidRDefault="002633C5" w:rsidP="004E2CE6">
      <w:pPr>
        <w:spacing w:line="240" w:lineRule="auto"/>
        <w:jc w:val="both"/>
        <w:rPr>
          <w:rStyle w:val="Strong"/>
          <w:rFonts w:ascii="Arial" w:hAnsi="Arial" w:cs="Arial"/>
          <w:b w:val="0"/>
          <w:bCs w:val="0"/>
        </w:rPr>
      </w:pPr>
      <w:r w:rsidRPr="004E2CE6">
        <w:rPr>
          <w:rStyle w:val="Strong"/>
          <w:rFonts w:ascii="Arial" w:hAnsi="Arial" w:cs="Arial"/>
          <w:b w:val="0"/>
          <w:bCs w:val="0"/>
        </w:rPr>
        <w:t xml:space="preserve">“As we moved past the initial pandemic response, we’re now getting a robust glimpse of its long-term impacts for institutions across the globe,” said Fernando León García, president-elect of IAUP and current president of CETYS University, a private, non-profit institution in Baja California, Mexico. </w:t>
      </w:r>
    </w:p>
    <w:p w14:paraId="7A2EDEF5" w14:textId="77777777" w:rsidR="002633C5" w:rsidRPr="004E2CE6" w:rsidRDefault="002633C5" w:rsidP="004E2CE6">
      <w:pPr>
        <w:spacing w:line="240" w:lineRule="auto"/>
        <w:jc w:val="both"/>
        <w:rPr>
          <w:rStyle w:val="Strong"/>
          <w:rFonts w:ascii="Arial" w:hAnsi="Arial" w:cs="Arial"/>
          <w:b w:val="0"/>
          <w:bCs w:val="0"/>
        </w:rPr>
      </w:pPr>
      <w:r w:rsidRPr="004E2CE6">
        <w:rPr>
          <w:rStyle w:val="Strong"/>
          <w:rFonts w:ascii="Arial" w:hAnsi="Arial" w:cs="Arial"/>
          <w:b w:val="0"/>
          <w:bCs w:val="0"/>
        </w:rPr>
        <w:t>“Beyond pressures on fundraising and enrollment, the effects of the pandemic have also up-ended how institutions ability to collaborate with industry partners and suggest potentially major shifts in trends for international education.”</w:t>
      </w:r>
    </w:p>
    <w:p w14:paraId="151ED7A8" w14:textId="55FBD9EF" w:rsidR="00492EC3" w:rsidRPr="004E2CE6" w:rsidRDefault="002633C5" w:rsidP="004E2CE6">
      <w:pPr>
        <w:spacing w:after="0" w:line="240" w:lineRule="auto"/>
        <w:jc w:val="both"/>
        <w:rPr>
          <w:rFonts w:ascii="Arial" w:hAnsi="Arial" w:cs="Arial"/>
        </w:rPr>
      </w:pPr>
      <w:r w:rsidRPr="004E2CE6">
        <w:rPr>
          <w:rStyle w:val="Strong"/>
          <w:rFonts w:ascii="Arial" w:hAnsi="Arial" w:cs="Arial"/>
          <w:b w:val="0"/>
          <w:bCs w:val="0"/>
        </w:rPr>
        <w:t>Respondents noted widespread financial pressures, with some predicting a need for significant changes to their financial model.</w:t>
      </w:r>
      <w:r w:rsidR="008A7E62">
        <w:rPr>
          <w:rFonts w:ascii="Arial" w:hAnsi="Arial" w:cs="Arial"/>
        </w:rPr>
        <w:t xml:space="preserve"> In addition, m</w:t>
      </w:r>
      <w:r w:rsidRPr="004E2CE6">
        <w:rPr>
          <w:rFonts w:ascii="Arial" w:hAnsi="Arial" w:cs="Arial"/>
        </w:rPr>
        <w:t>ore than 7</w:t>
      </w:r>
      <w:r w:rsidR="00A121AE" w:rsidRPr="004E2CE6">
        <w:rPr>
          <w:rFonts w:ascii="Arial" w:hAnsi="Arial" w:cs="Arial"/>
        </w:rPr>
        <w:t>3</w:t>
      </w:r>
      <w:r w:rsidRPr="004E2CE6">
        <w:rPr>
          <w:rFonts w:ascii="Arial" w:hAnsi="Arial" w:cs="Arial"/>
        </w:rPr>
        <w:t xml:space="preserve">% of institutions anticipate revenue declines, with </w:t>
      </w:r>
      <w:r w:rsidR="003D51F2" w:rsidRPr="004E2CE6">
        <w:rPr>
          <w:rFonts w:ascii="Arial" w:hAnsi="Arial" w:cs="Arial"/>
        </w:rPr>
        <w:t>59</w:t>
      </w:r>
      <w:r w:rsidRPr="004E2CE6">
        <w:rPr>
          <w:rFonts w:ascii="Arial" w:hAnsi="Arial" w:cs="Arial"/>
        </w:rPr>
        <w:t>% anticipating drops i</w:t>
      </w:r>
      <w:r w:rsidR="00F547DB" w:rsidRPr="004E2CE6">
        <w:rPr>
          <w:rFonts w:ascii="Arial" w:hAnsi="Arial" w:cs="Arial"/>
        </w:rPr>
        <w:t>n enrollment</w:t>
      </w:r>
      <w:r w:rsidR="00882550" w:rsidRPr="004E2CE6">
        <w:rPr>
          <w:rFonts w:ascii="Arial" w:hAnsi="Arial" w:cs="Arial"/>
        </w:rPr>
        <w:t>, and</w:t>
      </w:r>
      <w:r w:rsidRPr="004E2CE6">
        <w:rPr>
          <w:rFonts w:ascii="Arial" w:hAnsi="Arial" w:cs="Arial"/>
        </w:rPr>
        <w:t xml:space="preserve"> 4</w:t>
      </w:r>
      <w:r w:rsidR="00882550" w:rsidRPr="004E2CE6">
        <w:rPr>
          <w:rFonts w:ascii="Arial" w:hAnsi="Arial" w:cs="Arial"/>
        </w:rPr>
        <w:t>9</w:t>
      </w:r>
      <w:r w:rsidRPr="004E2CE6">
        <w:rPr>
          <w:rFonts w:ascii="Arial" w:hAnsi="Arial" w:cs="Arial"/>
        </w:rPr>
        <w:t>% in fundraising.</w:t>
      </w:r>
      <w:r w:rsidR="00D84B83" w:rsidRPr="004E2CE6">
        <w:rPr>
          <w:rFonts w:ascii="Arial" w:hAnsi="Arial" w:cs="Arial"/>
        </w:rPr>
        <w:t xml:space="preserve"> A decline in institutional revenues was the top response across all regions that were surveyed.</w:t>
      </w:r>
    </w:p>
    <w:p w14:paraId="593CE599" w14:textId="77777777" w:rsidR="00492EC3" w:rsidRPr="004E2CE6" w:rsidRDefault="00492EC3" w:rsidP="004E2CE6">
      <w:pPr>
        <w:spacing w:after="0" w:line="240" w:lineRule="auto"/>
        <w:jc w:val="both"/>
        <w:rPr>
          <w:rFonts w:ascii="Arial" w:hAnsi="Arial" w:cs="Arial"/>
        </w:rPr>
      </w:pPr>
    </w:p>
    <w:p w14:paraId="21666FFE" w14:textId="2CFA61E7" w:rsidR="0086457C" w:rsidRPr="004E2CE6" w:rsidRDefault="006E2543" w:rsidP="004E2CE6">
      <w:pPr>
        <w:spacing w:after="0" w:line="240" w:lineRule="auto"/>
        <w:jc w:val="both"/>
        <w:rPr>
          <w:rFonts w:ascii="Arial" w:hAnsi="Arial" w:cs="Arial"/>
        </w:rPr>
      </w:pPr>
      <w:r w:rsidRPr="004E2CE6">
        <w:rPr>
          <w:rFonts w:ascii="Arial" w:hAnsi="Arial" w:cs="Arial"/>
        </w:rPr>
        <w:t>Contrasting with these</w:t>
      </w:r>
      <w:r w:rsidR="000B77A1" w:rsidRPr="004E2CE6">
        <w:rPr>
          <w:rFonts w:ascii="Arial" w:hAnsi="Arial" w:cs="Arial"/>
        </w:rPr>
        <w:t xml:space="preserve"> potential</w:t>
      </w:r>
      <w:r w:rsidRPr="004E2CE6">
        <w:rPr>
          <w:rFonts w:ascii="Arial" w:hAnsi="Arial" w:cs="Arial"/>
        </w:rPr>
        <w:t xml:space="preserve"> declines, 45% of respondents</w:t>
      </w:r>
      <w:r w:rsidR="000B77A1" w:rsidRPr="004E2CE6">
        <w:rPr>
          <w:rFonts w:ascii="Arial" w:hAnsi="Arial" w:cs="Arial"/>
        </w:rPr>
        <w:t xml:space="preserve"> were anticipating an increase in financial support for students</w:t>
      </w:r>
      <w:r w:rsidR="002633C5" w:rsidRPr="004E2CE6">
        <w:rPr>
          <w:rFonts w:ascii="Arial" w:hAnsi="Arial" w:cs="Arial"/>
        </w:rPr>
        <w:t>.</w:t>
      </w:r>
      <w:r w:rsidR="00492EC3" w:rsidRPr="004E2CE6">
        <w:rPr>
          <w:rFonts w:ascii="Arial" w:hAnsi="Arial" w:cs="Arial"/>
        </w:rPr>
        <w:t xml:space="preserve"> Beyond the obvious need for</w:t>
      </w:r>
      <w:r w:rsidR="0086457C" w:rsidRPr="004E2CE6">
        <w:rPr>
          <w:rFonts w:ascii="Arial" w:hAnsi="Arial" w:cs="Arial"/>
        </w:rPr>
        <w:t xml:space="preserve"> investment in infrastructure,</w:t>
      </w:r>
      <w:r w:rsidR="00492EC3" w:rsidRPr="004E2CE6">
        <w:rPr>
          <w:rFonts w:ascii="Arial" w:hAnsi="Arial" w:cs="Arial"/>
        </w:rPr>
        <w:t xml:space="preserve"> especially linked to technology, </w:t>
      </w:r>
      <w:r w:rsidR="005B1954" w:rsidRPr="004E2CE6">
        <w:rPr>
          <w:rFonts w:ascii="Arial" w:hAnsi="Arial" w:cs="Arial"/>
        </w:rPr>
        <w:t>leaders for</w:t>
      </w:r>
      <w:r w:rsidR="005B32A0" w:rsidRPr="004E2CE6">
        <w:rPr>
          <w:rFonts w:ascii="Arial" w:hAnsi="Arial" w:cs="Arial"/>
        </w:rPr>
        <w:t>esaw</w:t>
      </w:r>
      <w:r w:rsidR="005B1954" w:rsidRPr="004E2CE6">
        <w:rPr>
          <w:rFonts w:ascii="Arial" w:hAnsi="Arial" w:cs="Arial"/>
        </w:rPr>
        <w:t xml:space="preserve"> possible increases in</w:t>
      </w:r>
      <w:r w:rsidR="0086457C" w:rsidRPr="004E2CE6">
        <w:rPr>
          <w:rFonts w:ascii="Arial" w:hAnsi="Arial" w:cs="Arial"/>
        </w:rPr>
        <w:t xml:space="preserve"> continuing education, programs supporting student employability, and programs supporting entrepreneurship.</w:t>
      </w:r>
      <w:r w:rsidR="006D7DFB" w:rsidRPr="004E2CE6">
        <w:rPr>
          <w:rFonts w:ascii="Arial" w:hAnsi="Arial" w:cs="Arial"/>
        </w:rPr>
        <w:t xml:space="preserve"> There were differences across regions as </w:t>
      </w:r>
      <w:r w:rsidR="00144C10" w:rsidRPr="004E2CE6">
        <w:rPr>
          <w:rFonts w:ascii="Arial" w:hAnsi="Arial" w:cs="Arial"/>
        </w:rPr>
        <w:t>a rise in financial support of students was at the top of the list for the Americas</w:t>
      </w:r>
      <w:r w:rsidR="00A97AAE" w:rsidRPr="004E2CE6">
        <w:rPr>
          <w:rFonts w:ascii="Arial" w:hAnsi="Arial" w:cs="Arial"/>
        </w:rPr>
        <w:t xml:space="preserve"> and Europe, while for Asia/Oceania is was investment in infrastructure and for Africa/Middle East it was </w:t>
      </w:r>
      <w:r w:rsidR="00EB1687" w:rsidRPr="004E2CE6">
        <w:rPr>
          <w:rFonts w:ascii="Arial" w:hAnsi="Arial" w:cs="Arial"/>
        </w:rPr>
        <w:t>programs supporting student employability.</w:t>
      </w:r>
    </w:p>
    <w:p w14:paraId="26149A20" w14:textId="77777777" w:rsidR="002633C5" w:rsidRPr="004E2CE6" w:rsidRDefault="002633C5" w:rsidP="004E2CE6">
      <w:pPr>
        <w:spacing w:after="0" w:line="240" w:lineRule="auto"/>
        <w:jc w:val="both"/>
        <w:rPr>
          <w:rFonts w:ascii="Arial" w:hAnsi="Arial" w:cs="Arial"/>
        </w:rPr>
      </w:pPr>
    </w:p>
    <w:p w14:paraId="47450505" w14:textId="71C0BC86" w:rsidR="002633C5" w:rsidRPr="004E2CE6" w:rsidRDefault="002633C5" w:rsidP="00A968B9">
      <w:pPr>
        <w:spacing w:after="0" w:line="240" w:lineRule="auto"/>
        <w:jc w:val="both"/>
        <w:rPr>
          <w:rStyle w:val="Strong"/>
          <w:rFonts w:ascii="Arial" w:hAnsi="Arial" w:cs="Arial"/>
          <w:b w:val="0"/>
          <w:bCs w:val="0"/>
        </w:rPr>
      </w:pPr>
      <w:r w:rsidRPr="004E2CE6">
        <w:rPr>
          <w:rFonts w:ascii="Arial" w:hAnsi="Arial" w:cs="Arial"/>
        </w:rPr>
        <w:t xml:space="preserve">“Worldwide, the pandemic has been a catalyst, accelerating changes that were already urgent in higher education institutions, including alternative income models and, very importantly, new pedagogic student-centered approaches, that have at their core a broad digitalization of the whole academic institution”, added Arturo </w:t>
      </w:r>
      <w:proofErr w:type="spellStart"/>
      <w:r w:rsidRPr="004E2CE6">
        <w:rPr>
          <w:rFonts w:ascii="Arial" w:hAnsi="Arial" w:cs="Arial"/>
        </w:rPr>
        <w:t>Cherbowski</w:t>
      </w:r>
      <w:proofErr w:type="spellEnd"/>
      <w:r w:rsidRPr="004E2CE6">
        <w:rPr>
          <w:rFonts w:ascii="Arial" w:hAnsi="Arial" w:cs="Arial"/>
        </w:rPr>
        <w:t>,</w:t>
      </w:r>
      <w:r w:rsidR="00A968B9">
        <w:rPr>
          <w:rFonts w:ascii="Arial" w:hAnsi="Arial" w:cs="Arial"/>
        </w:rPr>
        <w:t xml:space="preserve"> </w:t>
      </w:r>
      <w:r w:rsidRPr="004E2CE6">
        <w:rPr>
          <w:rFonts w:ascii="Arial" w:hAnsi="Arial" w:cs="Arial"/>
        </w:rPr>
        <w:t xml:space="preserve">Executive Director of Santander </w:t>
      </w:r>
      <w:proofErr w:type="spellStart"/>
      <w:r w:rsidRPr="004E2CE6">
        <w:rPr>
          <w:rFonts w:ascii="Arial" w:hAnsi="Arial" w:cs="Arial"/>
        </w:rPr>
        <w:t>Universidades</w:t>
      </w:r>
      <w:proofErr w:type="spellEnd"/>
      <w:r w:rsidRPr="004E2CE6">
        <w:rPr>
          <w:rFonts w:ascii="Arial" w:hAnsi="Arial" w:cs="Arial"/>
        </w:rPr>
        <w:t xml:space="preserve"> México.</w:t>
      </w:r>
      <w:r w:rsidR="00A968B9">
        <w:rPr>
          <w:rFonts w:ascii="Arial" w:hAnsi="Arial" w:cs="Arial"/>
        </w:rPr>
        <w:t xml:space="preserve"> </w:t>
      </w:r>
      <w:r w:rsidRPr="004E2CE6">
        <w:rPr>
          <w:rFonts w:ascii="Arial" w:hAnsi="Arial" w:cs="Arial"/>
        </w:rPr>
        <w:t>“Our hope is that the results will help to inform and better prepare leaders to not only face the challenges that the COVID-19 has put forward, but also to begin to address major transformational needs in higher education.”</w:t>
      </w:r>
    </w:p>
    <w:p w14:paraId="3DDE7E10" w14:textId="3830FE04" w:rsidR="002633C5" w:rsidRPr="004E2CE6" w:rsidRDefault="002633C5" w:rsidP="004E2CE6">
      <w:pPr>
        <w:spacing w:after="0" w:line="240" w:lineRule="auto"/>
        <w:jc w:val="both"/>
        <w:rPr>
          <w:rStyle w:val="Strong"/>
          <w:rFonts w:ascii="Arial" w:hAnsi="Arial" w:cs="Arial"/>
          <w:b w:val="0"/>
          <w:bCs w:val="0"/>
        </w:rPr>
      </w:pPr>
    </w:p>
    <w:p w14:paraId="0912652C" w14:textId="66B98FBA" w:rsidR="00315BB7" w:rsidRPr="004E2CE6" w:rsidRDefault="00315BB7" w:rsidP="004E2CE6">
      <w:pPr>
        <w:autoSpaceDE w:val="0"/>
        <w:autoSpaceDN w:val="0"/>
        <w:adjustRightInd w:val="0"/>
        <w:spacing w:after="0" w:line="240" w:lineRule="auto"/>
        <w:jc w:val="both"/>
        <w:rPr>
          <w:rFonts w:ascii="Arial" w:hAnsi="Arial" w:cs="Arial"/>
        </w:rPr>
      </w:pPr>
      <w:r w:rsidRPr="004E2CE6">
        <w:rPr>
          <w:rFonts w:ascii="Arial" w:hAnsi="Arial" w:cs="Arial"/>
        </w:rPr>
        <w:t>In relation to COVID-19, the IAUP Survey focused on Initial Institutional Reaction,</w:t>
      </w:r>
      <w:r w:rsidR="008A7E62">
        <w:rPr>
          <w:rFonts w:ascii="Arial" w:hAnsi="Arial" w:cs="Arial"/>
        </w:rPr>
        <w:t xml:space="preserve"> </w:t>
      </w:r>
      <w:proofErr w:type="gramStart"/>
      <w:r w:rsidRPr="004E2CE6">
        <w:rPr>
          <w:rFonts w:ascii="Arial" w:hAnsi="Arial" w:cs="Arial"/>
        </w:rPr>
        <w:t>Preparing</w:t>
      </w:r>
      <w:proofErr w:type="gramEnd"/>
      <w:r w:rsidR="008A7E62">
        <w:rPr>
          <w:rFonts w:ascii="Arial" w:hAnsi="Arial" w:cs="Arial"/>
        </w:rPr>
        <w:t xml:space="preserve"> </w:t>
      </w:r>
      <w:r w:rsidRPr="004E2CE6">
        <w:rPr>
          <w:rFonts w:ascii="Arial" w:hAnsi="Arial" w:cs="Arial"/>
        </w:rPr>
        <w:t>for 2020-2021, and Looking Forward. Initial Institutional Reactions refers essentially to the</w:t>
      </w:r>
      <w:r w:rsidR="008A7E62">
        <w:rPr>
          <w:rFonts w:ascii="Arial" w:hAnsi="Arial" w:cs="Arial"/>
        </w:rPr>
        <w:t xml:space="preserve"> </w:t>
      </w:r>
      <w:r w:rsidRPr="004E2CE6">
        <w:rPr>
          <w:rFonts w:ascii="Arial" w:hAnsi="Arial" w:cs="Arial"/>
        </w:rPr>
        <w:t>first half of 2020. Preparing for 2020-2021 comprises the period immediately before the start</w:t>
      </w:r>
      <w:r w:rsidR="008A7E62">
        <w:rPr>
          <w:rFonts w:ascii="Arial" w:hAnsi="Arial" w:cs="Arial"/>
        </w:rPr>
        <w:t xml:space="preserve"> </w:t>
      </w:r>
      <w:r w:rsidRPr="004E2CE6">
        <w:rPr>
          <w:rFonts w:ascii="Arial" w:hAnsi="Arial" w:cs="Arial"/>
        </w:rPr>
        <w:t>of and for some the Fall academic period in progress. Looking Forward concerns what leaders</w:t>
      </w:r>
      <w:r w:rsidR="008A7E62">
        <w:rPr>
          <w:rFonts w:ascii="Arial" w:hAnsi="Arial" w:cs="Arial"/>
        </w:rPr>
        <w:t xml:space="preserve"> </w:t>
      </w:r>
      <w:r w:rsidRPr="004E2CE6">
        <w:rPr>
          <w:rFonts w:ascii="Arial" w:hAnsi="Arial" w:cs="Arial"/>
        </w:rPr>
        <w:t>envision three or more years from now.</w:t>
      </w:r>
    </w:p>
    <w:p w14:paraId="4A8DB180" w14:textId="77777777" w:rsidR="00315BB7" w:rsidRPr="004E2CE6" w:rsidRDefault="00315BB7" w:rsidP="004E2CE6">
      <w:pPr>
        <w:spacing w:after="0" w:line="240" w:lineRule="auto"/>
        <w:jc w:val="both"/>
        <w:rPr>
          <w:rStyle w:val="Strong"/>
          <w:rFonts w:ascii="Arial" w:hAnsi="Arial" w:cs="Arial"/>
          <w:b w:val="0"/>
          <w:bCs w:val="0"/>
        </w:rPr>
      </w:pPr>
    </w:p>
    <w:p w14:paraId="1B96FF36" w14:textId="77777777" w:rsidR="002633C5" w:rsidRPr="004E2CE6" w:rsidRDefault="002633C5" w:rsidP="004E2CE6">
      <w:pPr>
        <w:spacing w:line="240" w:lineRule="auto"/>
        <w:jc w:val="both"/>
        <w:rPr>
          <w:rStyle w:val="Strong"/>
          <w:rFonts w:ascii="Arial" w:hAnsi="Arial" w:cs="Arial"/>
          <w:b w:val="0"/>
          <w:bCs w:val="0"/>
        </w:rPr>
      </w:pPr>
      <w:r w:rsidRPr="004E2CE6">
        <w:rPr>
          <w:rStyle w:val="Strong"/>
          <w:rFonts w:ascii="Arial" w:hAnsi="Arial" w:cs="Arial"/>
          <w:b w:val="0"/>
          <w:bCs w:val="0"/>
        </w:rPr>
        <w:t>Other key findings include:</w:t>
      </w:r>
    </w:p>
    <w:p w14:paraId="3631017B" w14:textId="0896CF22" w:rsidR="00FD4752" w:rsidRPr="004E2CE6" w:rsidRDefault="00403C0B" w:rsidP="004E2CE6">
      <w:pPr>
        <w:pStyle w:val="ListParagraph"/>
        <w:numPr>
          <w:ilvl w:val="0"/>
          <w:numId w:val="3"/>
        </w:numPr>
        <w:autoSpaceDE w:val="0"/>
        <w:autoSpaceDN w:val="0"/>
        <w:adjustRightInd w:val="0"/>
        <w:spacing w:after="0" w:line="240" w:lineRule="auto"/>
        <w:jc w:val="both"/>
        <w:rPr>
          <w:rFonts w:ascii="Arial" w:hAnsi="Arial" w:cs="Arial"/>
        </w:rPr>
      </w:pPr>
      <w:r w:rsidRPr="004E2CE6">
        <w:rPr>
          <w:rFonts w:ascii="Arial" w:hAnsi="Arial" w:cs="Arial"/>
        </w:rPr>
        <w:t>Just 37% of respondents considered their institution ready for COVID-19.</w:t>
      </w:r>
      <w:r w:rsidR="002633C5" w:rsidRPr="004E2CE6">
        <w:rPr>
          <w:rFonts w:ascii="Arial" w:hAnsi="Arial" w:cs="Arial"/>
        </w:rPr>
        <w:t xml:space="preserve"> Asia</w:t>
      </w:r>
      <w:r w:rsidR="00FB7611" w:rsidRPr="004E2CE6">
        <w:rPr>
          <w:rFonts w:ascii="Arial" w:hAnsi="Arial" w:cs="Arial"/>
        </w:rPr>
        <w:t xml:space="preserve"> and </w:t>
      </w:r>
      <w:r w:rsidR="002633C5" w:rsidRPr="004E2CE6">
        <w:rPr>
          <w:rFonts w:ascii="Arial" w:hAnsi="Arial" w:cs="Arial"/>
        </w:rPr>
        <w:t xml:space="preserve">Oceania reported the highest level of preparedness </w:t>
      </w:r>
      <w:r w:rsidR="00FB7611" w:rsidRPr="004E2CE6">
        <w:rPr>
          <w:rFonts w:ascii="Arial" w:hAnsi="Arial" w:cs="Arial"/>
        </w:rPr>
        <w:t>(</w:t>
      </w:r>
      <w:r w:rsidR="002633C5" w:rsidRPr="004E2CE6">
        <w:rPr>
          <w:rFonts w:ascii="Arial" w:hAnsi="Arial" w:cs="Arial"/>
        </w:rPr>
        <w:t>49%</w:t>
      </w:r>
      <w:r w:rsidR="00FB7611" w:rsidRPr="004E2CE6">
        <w:rPr>
          <w:rFonts w:ascii="Arial" w:hAnsi="Arial" w:cs="Arial"/>
        </w:rPr>
        <w:t>)</w:t>
      </w:r>
      <w:r w:rsidR="002633C5" w:rsidRPr="004E2CE6">
        <w:rPr>
          <w:rFonts w:ascii="Arial" w:hAnsi="Arial" w:cs="Arial"/>
        </w:rPr>
        <w:t xml:space="preserve">, with North America the lowest </w:t>
      </w:r>
      <w:r w:rsidR="00FB7611" w:rsidRPr="004E2CE6">
        <w:rPr>
          <w:rFonts w:ascii="Arial" w:hAnsi="Arial" w:cs="Arial"/>
        </w:rPr>
        <w:t>(</w:t>
      </w:r>
      <w:r w:rsidR="002633C5" w:rsidRPr="004E2CE6">
        <w:rPr>
          <w:rFonts w:ascii="Arial" w:hAnsi="Arial" w:cs="Arial"/>
        </w:rPr>
        <w:t>29%</w:t>
      </w:r>
      <w:r w:rsidR="00FB7611" w:rsidRPr="004E2CE6">
        <w:rPr>
          <w:rFonts w:ascii="Arial" w:hAnsi="Arial" w:cs="Arial"/>
        </w:rPr>
        <w:t>)</w:t>
      </w:r>
      <w:r w:rsidR="002633C5" w:rsidRPr="004E2CE6">
        <w:rPr>
          <w:rFonts w:ascii="Arial" w:hAnsi="Arial" w:cs="Arial"/>
        </w:rPr>
        <w:t>.</w:t>
      </w:r>
    </w:p>
    <w:p w14:paraId="4991A3D2" w14:textId="6C4C56F4" w:rsidR="0086457C" w:rsidRPr="004E2CE6" w:rsidRDefault="002633C5" w:rsidP="004E2CE6">
      <w:pPr>
        <w:pStyle w:val="ListParagraph"/>
        <w:numPr>
          <w:ilvl w:val="0"/>
          <w:numId w:val="3"/>
        </w:numPr>
        <w:autoSpaceDE w:val="0"/>
        <w:autoSpaceDN w:val="0"/>
        <w:adjustRightInd w:val="0"/>
        <w:spacing w:after="0" w:line="240" w:lineRule="auto"/>
        <w:jc w:val="both"/>
        <w:rPr>
          <w:rFonts w:ascii="Arial" w:hAnsi="Arial" w:cs="Arial"/>
        </w:rPr>
      </w:pPr>
      <w:r w:rsidRPr="004E2CE6">
        <w:rPr>
          <w:rFonts w:ascii="Arial" w:hAnsi="Arial" w:cs="Arial"/>
        </w:rPr>
        <w:t>COVID is also deeply impacting university collaboration with business and industry, with 5</w:t>
      </w:r>
      <w:r w:rsidR="00824E07" w:rsidRPr="004E2CE6">
        <w:rPr>
          <w:rFonts w:ascii="Arial" w:hAnsi="Arial" w:cs="Arial"/>
        </w:rPr>
        <w:t>6</w:t>
      </w:r>
      <w:r w:rsidRPr="004E2CE6">
        <w:rPr>
          <w:rFonts w:ascii="Arial" w:hAnsi="Arial" w:cs="Arial"/>
        </w:rPr>
        <w:t xml:space="preserve">% of respondents anticipating declines in university-industry collaboration </w:t>
      </w:r>
      <w:r w:rsidR="00742B98" w:rsidRPr="004E2CE6">
        <w:rPr>
          <w:rFonts w:ascii="Arial" w:hAnsi="Arial" w:cs="Arial"/>
        </w:rPr>
        <w:t>this year</w:t>
      </w:r>
      <w:r w:rsidRPr="004E2CE6">
        <w:rPr>
          <w:rFonts w:ascii="Arial" w:hAnsi="Arial" w:cs="Arial"/>
        </w:rPr>
        <w:t>.</w:t>
      </w:r>
    </w:p>
    <w:p w14:paraId="082CBCC8" w14:textId="6B5B66C4" w:rsidR="0086457C" w:rsidRPr="004E2CE6" w:rsidRDefault="002633C5" w:rsidP="004E2CE6">
      <w:pPr>
        <w:pStyle w:val="ListParagraph"/>
        <w:numPr>
          <w:ilvl w:val="0"/>
          <w:numId w:val="3"/>
        </w:numPr>
        <w:autoSpaceDE w:val="0"/>
        <w:autoSpaceDN w:val="0"/>
        <w:adjustRightInd w:val="0"/>
        <w:spacing w:after="0" w:line="240" w:lineRule="auto"/>
        <w:jc w:val="both"/>
        <w:rPr>
          <w:rFonts w:ascii="Arial" w:hAnsi="Arial" w:cs="Arial"/>
        </w:rPr>
      </w:pPr>
      <w:r w:rsidRPr="004E2CE6">
        <w:rPr>
          <w:rFonts w:ascii="Arial" w:hAnsi="Arial" w:cs="Arial"/>
        </w:rPr>
        <w:t>Leaders also appear to be – at least temporarily – embracing a broader perspective on internationalization with the expansion of e-mobility (or virtual mobility).</w:t>
      </w:r>
      <w:r w:rsidR="008D4D03" w:rsidRPr="004E2CE6">
        <w:rPr>
          <w:rFonts w:ascii="Arial" w:hAnsi="Arial" w:cs="Arial"/>
        </w:rPr>
        <w:t xml:space="preserve"> In addition, they underscored the importance of partnerships.</w:t>
      </w:r>
    </w:p>
    <w:p w14:paraId="6779FC7C" w14:textId="55D15475" w:rsidR="00786C79" w:rsidRPr="004E2CE6" w:rsidRDefault="002451A4" w:rsidP="004E2CE6">
      <w:pPr>
        <w:pStyle w:val="ListParagraph"/>
        <w:numPr>
          <w:ilvl w:val="0"/>
          <w:numId w:val="3"/>
        </w:numPr>
        <w:autoSpaceDE w:val="0"/>
        <w:autoSpaceDN w:val="0"/>
        <w:adjustRightInd w:val="0"/>
        <w:spacing w:after="0" w:line="240" w:lineRule="auto"/>
        <w:jc w:val="both"/>
        <w:rPr>
          <w:rFonts w:ascii="Arial" w:hAnsi="Arial" w:cs="Arial"/>
        </w:rPr>
      </w:pPr>
      <w:r w:rsidRPr="004E2CE6">
        <w:rPr>
          <w:rFonts w:ascii="Arial" w:hAnsi="Arial" w:cs="Arial"/>
        </w:rPr>
        <w:t>Th</w:t>
      </w:r>
      <w:r w:rsidR="00F91C09" w:rsidRPr="004E2CE6">
        <w:rPr>
          <w:rFonts w:ascii="Arial" w:hAnsi="Arial" w:cs="Arial"/>
        </w:rPr>
        <w:t>e</w:t>
      </w:r>
      <w:r w:rsidRPr="004E2CE6">
        <w:rPr>
          <w:rFonts w:ascii="Arial" w:hAnsi="Arial" w:cs="Arial"/>
        </w:rPr>
        <w:t xml:space="preserve"> t</w:t>
      </w:r>
      <w:r w:rsidR="001D189B" w:rsidRPr="004E2CE6">
        <w:rPr>
          <w:rFonts w:ascii="Arial" w:hAnsi="Arial" w:cs="Arial"/>
        </w:rPr>
        <w:t xml:space="preserve">op concerns </w:t>
      </w:r>
      <w:r w:rsidRPr="004E2CE6">
        <w:rPr>
          <w:rFonts w:ascii="Arial" w:hAnsi="Arial" w:cs="Arial"/>
        </w:rPr>
        <w:t xml:space="preserve">among respondents were </w:t>
      </w:r>
      <w:r w:rsidR="001D189B" w:rsidRPr="004E2CE6">
        <w:rPr>
          <w:rFonts w:ascii="Arial" w:hAnsi="Arial" w:cs="Arial"/>
        </w:rPr>
        <w:t>student success</w:t>
      </w:r>
      <w:r w:rsidR="00E00CD8" w:rsidRPr="004E2CE6">
        <w:rPr>
          <w:rFonts w:ascii="Arial" w:hAnsi="Arial" w:cs="Arial"/>
        </w:rPr>
        <w:t xml:space="preserve"> (68%)</w:t>
      </w:r>
      <w:r w:rsidR="001D189B" w:rsidRPr="004E2CE6">
        <w:rPr>
          <w:rFonts w:ascii="Arial" w:hAnsi="Arial" w:cs="Arial"/>
        </w:rPr>
        <w:t>, overall financial stability</w:t>
      </w:r>
      <w:r w:rsidR="00E00CD8" w:rsidRPr="004E2CE6">
        <w:rPr>
          <w:rFonts w:ascii="Arial" w:hAnsi="Arial" w:cs="Arial"/>
        </w:rPr>
        <w:t xml:space="preserve"> (57%)</w:t>
      </w:r>
      <w:r w:rsidR="001D189B" w:rsidRPr="004E2CE6">
        <w:rPr>
          <w:rFonts w:ascii="Arial" w:hAnsi="Arial" w:cs="Arial"/>
        </w:rPr>
        <w:t>, maintaining student engagement</w:t>
      </w:r>
      <w:r w:rsidR="00E00CD8" w:rsidRPr="004E2CE6">
        <w:rPr>
          <w:rFonts w:ascii="Arial" w:hAnsi="Arial" w:cs="Arial"/>
        </w:rPr>
        <w:t xml:space="preserve"> (51%)</w:t>
      </w:r>
      <w:r w:rsidR="00FE2ACF" w:rsidRPr="004E2CE6">
        <w:rPr>
          <w:rFonts w:ascii="Arial" w:hAnsi="Arial" w:cs="Arial"/>
        </w:rPr>
        <w:t>, inclusion</w:t>
      </w:r>
      <w:r w:rsidR="00E00CD8" w:rsidRPr="004E2CE6">
        <w:rPr>
          <w:rFonts w:ascii="Arial" w:hAnsi="Arial" w:cs="Arial"/>
        </w:rPr>
        <w:t xml:space="preserve"> (49%)</w:t>
      </w:r>
      <w:r w:rsidR="00FE2ACF" w:rsidRPr="004E2CE6">
        <w:rPr>
          <w:rFonts w:ascii="Arial" w:hAnsi="Arial" w:cs="Arial"/>
        </w:rPr>
        <w:t>, and a decline student enrollment</w:t>
      </w:r>
      <w:r w:rsidR="00E00CD8" w:rsidRPr="004E2CE6">
        <w:rPr>
          <w:rFonts w:ascii="Arial" w:hAnsi="Arial" w:cs="Arial"/>
        </w:rPr>
        <w:t xml:space="preserve"> (44%)</w:t>
      </w:r>
      <w:r w:rsidR="00FE2ACF" w:rsidRPr="004E2CE6">
        <w:rPr>
          <w:rFonts w:ascii="Arial" w:hAnsi="Arial" w:cs="Arial"/>
        </w:rPr>
        <w:t>.</w:t>
      </w:r>
    </w:p>
    <w:p w14:paraId="25ADB437" w14:textId="4B313745" w:rsidR="0086457C" w:rsidRPr="004E2CE6" w:rsidRDefault="00FB7611" w:rsidP="004E2CE6">
      <w:pPr>
        <w:pStyle w:val="ListParagraph"/>
        <w:numPr>
          <w:ilvl w:val="0"/>
          <w:numId w:val="3"/>
        </w:numPr>
        <w:autoSpaceDE w:val="0"/>
        <w:autoSpaceDN w:val="0"/>
        <w:adjustRightInd w:val="0"/>
        <w:spacing w:after="0" w:line="240" w:lineRule="auto"/>
        <w:jc w:val="both"/>
        <w:rPr>
          <w:rFonts w:ascii="Arial" w:hAnsi="Arial" w:cs="Arial"/>
        </w:rPr>
      </w:pPr>
      <w:r w:rsidRPr="004E2CE6">
        <w:rPr>
          <w:rFonts w:ascii="Arial" w:hAnsi="Arial" w:cs="Arial"/>
        </w:rPr>
        <w:lastRenderedPageBreak/>
        <w:t xml:space="preserve">A higher number of institutions indicated that they were focusing on addressing temporary needs </w:t>
      </w:r>
      <w:r w:rsidR="00842703" w:rsidRPr="004E2CE6">
        <w:rPr>
          <w:rFonts w:ascii="Arial" w:hAnsi="Arial" w:cs="Arial"/>
        </w:rPr>
        <w:t xml:space="preserve">(47%) </w:t>
      </w:r>
      <w:r w:rsidRPr="004E2CE6">
        <w:rPr>
          <w:rFonts w:ascii="Arial" w:hAnsi="Arial" w:cs="Arial"/>
        </w:rPr>
        <w:t xml:space="preserve">rather than restructuring </w:t>
      </w:r>
      <w:r w:rsidR="00842703" w:rsidRPr="004E2CE6">
        <w:rPr>
          <w:rFonts w:ascii="Arial" w:hAnsi="Arial" w:cs="Arial"/>
        </w:rPr>
        <w:t xml:space="preserve">(39%) </w:t>
      </w:r>
      <w:r w:rsidRPr="004E2CE6">
        <w:rPr>
          <w:rFonts w:ascii="Arial" w:hAnsi="Arial" w:cs="Arial"/>
        </w:rPr>
        <w:t>or reinventing</w:t>
      </w:r>
      <w:r w:rsidR="00842703" w:rsidRPr="004E2CE6">
        <w:rPr>
          <w:rFonts w:ascii="Arial" w:hAnsi="Arial" w:cs="Arial"/>
        </w:rPr>
        <w:t xml:space="preserve"> (36%)</w:t>
      </w:r>
      <w:r w:rsidRPr="004E2CE6">
        <w:rPr>
          <w:rFonts w:ascii="Arial" w:hAnsi="Arial" w:cs="Arial"/>
        </w:rPr>
        <w:t>. A focus on short term and superficial appears to be above long term and substance.</w:t>
      </w:r>
      <w:r w:rsidR="00BB07C6" w:rsidRPr="004E2CE6">
        <w:rPr>
          <w:rFonts w:ascii="Arial" w:hAnsi="Arial" w:cs="Arial"/>
        </w:rPr>
        <w:t xml:space="preserve"> This was true across all regions that were surveyed and </w:t>
      </w:r>
      <w:r w:rsidR="0058076C" w:rsidRPr="004E2CE6">
        <w:rPr>
          <w:rFonts w:ascii="Arial" w:hAnsi="Arial" w:cs="Arial"/>
        </w:rPr>
        <w:t>among public institutions as well as private ones.</w:t>
      </w:r>
    </w:p>
    <w:p w14:paraId="6C35439D" w14:textId="69666A79" w:rsidR="00FB7611" w:rsidRPr="004E2CE6" w:rsidRDefault="00FB7611" w:rsidP="004E2CE6">
      <w:pPr>
        <w:pStyle w:val="ListParagraph"/>
        <w:numPr>
          <w:ilvl w:val="0"/>
          <w:numId w:val="3"/>
        </w:numPr>
        <w:autoSpaceDE w:val="0"/>
        <w:autoSpaceDN w:val="0"/>
        <w:adjustRightInd w:val="0"/>
        <w:spacing w:after="0" w:line="240" w:lineRule="auto"/>
        <w:jc w:val="both"/>
        <w:rPr>
          <w:rFonts w:ascii="Arial" w:hAnsi="Arial" w:cs="Arial"/>
        </w:rPr>
      </w:pPr>
      <w:r w:rsidRPr="004E2CE6">
        <w:rPr>
          <w:rFonts w:ascii="Arial" w:hAnsi="Arial" w:cs="Arial"/>
        </w:rPr>
        <w:t>Respondents also report</w:t>
      </w:r>
      <w:r w:rsidR="002163F2" w:rsidRPr="004E2CE6">
        <w:rPr>
          <w:rFonts w:ascii="Arial" w:hAnsi="Arial" w:cs="Arial"/>
        </w:rPr>
        <w:t xml:space="preserve">ed </w:t>
      </w:r>
      <w:r w:rsidR="006370F9" w:rsidRPr="004E2CE6">
        <w:rPr>
          <w:rFonts w:ascii="Arial" w:hAnsi="Arial" w:cs="Arial"/>
        </w:rPr>
        <w:t>envisioning a future w</w:t>
      </w:r>
      <w:r w:rsidR="00AF7730" w:rsidRPr="004E2CE6">
        <w:rPr>
          <w:rFonts w:ascii="Arial" w:hAnsi="Arial" w:cs="Arial"/>
        </w:rPr>
        <w:t>here programs would involve a combination of online, hybrid, and face-to-face programs</w:t>
      </w:r>
      <w:r w:rsidR="00187499" w:rsidRPr="004E2CE6">
        <w:rPr>
          <w:rFonts w:ascii="Arial" w:hAnsi="Arial" w:cs="Arial"/>
        </w:rPr>
        <w:t xml:space="preserve"> (71%);</w:t>
      </w:r>
      <w:r w:rsidR="003129FE" w:rsidRPr="004E2CE6">
        <w:rPr>
          <w:rFonts w:ascii="Arial" w:hAnsi="Arial" w:cs="Arial"/>
        </w:rPr>
        <w:t xml:space="preserve"> hybrid programs</w:t>
      </w:r>
      <w:r w:rsidR="00187499" w:rsidRPr="004E2CE6">
        <w:rPr>
          <w:rFonts w:ascii="Arial" w:hAnsi="Arial" w:cs="Arial"/>
        </w:rPr>
        <w:t xml:space="preserve"> (70%)</w:t>
      </w:r>
      <w:r w:rsidR="003129FE" w:rsidRPr="004E2CE6">
        <w:rPr>
          <w:rFonts w:ascii="Arial" w:hAnsi="Arial" w:cs="Arial"/>
        </w:rPr>
        <w:t>, online programs</w:t>
      </w:r>
      <w:r w:rsidR="00187499" w:rsidRPr="004E2CE6">
        <w:rPr>
          <w:rFonts w:ascii="Arial" w:hAnsi="Arial" w:cs="Arial"/>
        </w:rPr>
        <w:t xml:space="preserve"> (67%)</w:t>
      </w:r>
      <w:r w:rsidR="003129FE" w:rsidRPr="004E2CE6">
        <w:rPr>
          <w:rFonts w:ascii="Arial" w:hAnsi="Arial" w:cs="Arial"/>
        </w:rPr>
        <w:t>, and alternative delivery models</w:t>
      </w:r>
      <w:r w:rsidR="00187499" w:rsidRPr="004E2CE6">
        <w:rPr>
          <w:rFonts w:ascii="Arial" w:hAnsi="Arial" w:cs="Arial"/>
        </w:rPr>
        <w:t xml:space="preserve"> (66%)</w:t>
      </w:r>
      <w:r w:rsidRPr="004E2CE6">
        <w:rPr>
          <w:rFonts w:ascii="Arial" w:hAnsi="Arial" w:cs="Arial"/>
        </w:rPr>
        <w:t>.</w:t>
      </w:r>
    </w:p>
    <w:p w14:paraId="61003BC0" w14:textId="77777777" w:rsidR="00E13DBD" w:rsidRPr="004E2CE6" w:rsidRDefault="00E13DBD" w:rsidP="004E2CE6">
      <w:pPr>
        <w:autoSpaceDE w:val="0"/>
        <w:autoSpaceDN w:val="0"/>
        <w:adjustRightInd w:val="0"/>
        <w:spacing w:after="0" w:line="240" w:lineRule="auto"/>
        <w:jc w:val="both"/>
        <w:rPr>
          <w:rFonts w:ascii="Arial" w:hAnsi="Arial" w:cs="Arial"/>
        </w:rPr>
      </w:pPr>
    </w:p>
    <w:p w14:paraId="0BCCF23B" w14:textId="136BEAFB" w:rsidR="002633C5" w:rsidRDefault="002633C5" w:rsidP="00326301">
      <w:pPr>
        <w:autoSpaceDE w:val="0"/>
        <w:autoSpaceDN w:val="0"/>
        <w:adjustRightInd w:val="0"/>
        <w:spacing w:after="0" w:line="240" w:lineRule="auto"/>
        <w:jc w:val="both"/>
        <w:rPr>
          <w:rFonts w:ascii="Arial" w:hAnsi="Arial" w:cs="Arial"/>
        </w:rPr>
      </w:pPr>
      <w:r w:rsidRPr="004E2CE6">
        <w:rPr>
          <w:rFonts w:ascii="Arial" w:hAnsi="Arial" w:cs="Arial"/>
        </w:rPr>
        <w:t>A more extensive report will be forthcoming over the next couple of weeks. It will include</w:t>
      </w:r>
      <w:r w:rsidR="00326301">
        <w:rPr>
          <w:rFonts w:ascii="Arial" w:hAnsi="Arial" w:cs="Arial"/>
        </w:rPr>
        <w:t xml:space="preserve"> </w:t>
      </w:r>
      <w:r w:rsidRPr="004E2CE6">
        <w:rPr>
          <w:rFonts w:ascii="Arial" w:hAnsi="Arial" w:cs="Arial"/>
        </w:rPr>
        <w:t>more comparisons by regions, as well as data for a select group of countries. Our hope is that</w:t>
      </w:r>
      <w:r w:rsidR="00326301">
        <w:rPr>
          <w:rFonts w:ascii="Arial" w:hAnsi="Arial" w:cs="Arial"/>
        </w:rPr>
        <w:t xml:space="preserve"> </w:t>
      </w:r>
      <w:r w:rsidRPr="004E2CE6">
        <w:rPr>
          <w:rFonts w:ascii="Arial" w:hAnsi="Arial" w:cs="Arial"/>
        </w:rPr>
        <w:t>the results will further inform and better prepare leaders to not only face the challenges of</w:t>
      </w:r>
      <w:r w:rsidR="00326301">
        <w:rPr>
          <w:rFonts w:ascii="Arial" w:hAnsi="Arial" w:cs="Arial"/>
        </w:rPr>
        <w:t xml:space="preserve"> </w:t>
      </w:r>
      <w:r w:rsidRPr="004E2CE6">
        <w:rPr>
          <w:rFonts w:ascii="Arial" w:hAnsi="Arial" w:cs="Arial"/>
        </w:rPr>
        <w:t>the continuation of COVID-19 but also to begin to address major transformational needs</w:t>
      </w:r>
      <w:r w:rsidR="00326301">
        <w:rPr>
          <w:rFonts w:ascii="Arial" w:hAnsi="Arial" w:cs="Arial"/>
        </w:rPr>
        <w:t xml:space="preserve"> </w:t>
      </w:r>
      <w:r w:rsidRPr="004E2CE6">
        <w:rPr>
          <w:rFonts w:ascii="Arial" w:hAnsi="Arial" w:cs="Arial"/>
        </w:rPr>
        <w:t>in higher education.</w:t>
      </w:r>
    </w:p>
    <w:p w14:paraId="2E22519D" w14:textId="0C1D4DC7" w:rsidR="00127E16" w:rsidRDefault="00127E16" w:rsidP="00326301">
      <w:pPr>
        <w:autoSpaceDE w:val="0"/>
        <w:autoSpaceDN w:val="0"/>
        <w:adjustRightInd w:val="0"/>
        <w:spacing w:after="0" w:line="240" w:lineRule="auto"/>
        <w:jc w:val="both"/>
        <w:rPr>
          <w:rFonts w:ascii="Arial" w:hAnsi="Arial" w:cs="Arial"/>
        </w:rPr>
      </w:pPr>
    </w:p>
    <w:p w14:paraId="5B3D7FE4" w14:textId="7126C187" w:rsidR="00127E16" w:rsidRPr="00285563" w:rsidRDefault="00127E16" w:rsidP="00326301">
      <w:pPr>
        <w:autoSpaceDE w:val="0"/>
        <w:autoSpaceDN w:val="0"/>
        <w:adjustRightInd w:val="0"/>
        <w:spacing w:after="0" w:line="240" w:lineRule="auto"/>
        <w:jc w:val="both"/>
        <w:rPr>
          <w:rFonts w:ascii="Arial" w:hAnsi="Arial" w:cs="Arial"/>
          <w:b/>
          <w:bCs/>
        </w:rPr>
      </w:pPr>
      <w:r w:rsidRPr="00285563">
        <w:rPr>
          <w:rFonts w:ascii="Arial" w:hAnsi="Arial" w:cs="Arial"/>
          <w:b/>
          <w:bCs/>
          <w:color w:val="FF0000"/>
        </w:rPr>
        <w:t>ABOUT THE INTERNATIONAL ASSOCIATION OF UNIVERSITY PRESIDENTS (IAUP)</w:t>
      </w:r>
    </w:p>
    <w:p w14:paraId="6C8B7E22" w14:textId="478AC229" w:rsidR="00127E16" w:rsidRDefault="00127E16" w:rsidP="00127E16">
      <w:pPr>
        <w:spacing w:after="0"/>
        <w:jc w:val="both"/>
        <w:rPr>
          <w:rFonts w:ascii="Arial" w:hAnsi="Arial" w:cs="Arial"/>
        </w:rPr>
      </w:pPr>
      <w:r w:rsidRPr="001A4FDD">
        <w:rPr>
          <w:rFonts w:ascii="Arial" w:hAnsi="Arial" w:cs="Arial"/>
        </w:rPr>
        <w:t>IAUP is an association of university chief executives from higher education institutions around the world. It is</w:t>
      </w:r>
      <w:r>
        <w:rPr>
          <w:rFonts w:ascii="Arial" w:hAnsi="Arial" w:cs="Arial"/>
        </w:rPr>
        <w:t xml:space="preserve"> a</w:t>
      </w:r>
      <w:r w:rsidRPr="001A4FDD">
        <w:rPr>
          <w:rFonts w:ascii="Arial" w:hAnsi="Arial" w:cs="Arial"/>
        </w:rPr>
        <w:t xml:space="preserve"> Non-Governmental Organization</w:t>
      </w:r>
      <w:r>
        <w:rPr>
          <w:rFonts w:ascii="Arial" w:hAnsi="Arial" w:cs="Arial"/>
        </w:rPr>
        <w:t xml:space="preserve"> (NGO) </w:t>
      </w:r>
      <w:r w:rsidRPr="001A4FDD">
        <w:rPr>
          <w:rFonts w:ascii="Arial" w:hAnsi="Arial" w:cs="Arial"/>
        </w:rPr>
        <w:t>holding the highest (ECOSOC) consultation rights at the United Nations, and formal consultation rights with UNESCO.</w:t>
      </w:r>
      <w:r>
        <w:rPr>
          <w:rFonts w:ascii="Arial" w:hAnsi="Arial" w:cs="Arial"/>
        </w:rPr>
        <w:t xml:space="preserve"> </w:t>
      </w:r>
      <w:r w:rsidRPr="001A4FDD">
        <w:rPr>
          <w:rFonts w:ascii="Arial" w:hAnsi="Arial" w:cs="Arial"/>
        </w:rPr>
        <w:t xml:space="preserve">IAUP’s membership is limited to individuals who serve as </w:t>
      </w:r>
      <w:r w:rsidR="00A41324">
        <w:rPr>
          <w:rFonts w:ascii="Arial" w:hAnsi="Arial" w:cs="Arial"/>
        </w:rPr>
        <w:t>P</w:t>
      </w:r>
      <w:r w:rsidRPr="001A4FDD">
        <w:rPr>
          <w:rFonts w:ascii="Arial" w:hAnsi="Arial" w:cs="Arial"/>
        </w:rPr>
        <w:t xml:space="preserve">residents, </w:t>
      </w:r>
      <w:r w:rsidR="00A41324">
        <w:rPr>
          <w:rFonts w:ascii="Arial" w:hAnsi="Arial" w:cs="Arial"/>
        </w:rPr>
        <w:t>R</w:t>
      </w:r>
      <w:r w:rsidRPr="001A4FDD">
        <w:rPr>
          <w:rFonts w:ascii="Arial" w:hAnsi="Arial" w:cs="Arial"/>
        </w:rPr>
        <w:t xml:space="preserve">ectors or </w:t>
      </w:r>
      <w:r w:rsidR="00A41324">
        <w:rPr>
          <w:rFonts w:ascii="Arial" w:hAnsi="Arial" w:cs="Arial"/>
        </w:rPr>
        <w:t>V</w:t>
      </w:r>
      <w:r w:rsidRPr="001A4FDD">
        <w:rPr>
          <w:rFonts w:ascii="Arial" w:hAnsi="Arial" w:cs="Arial"/>
        </w:rPr>
        <w:t>ice-</w:t>
      </w:r>
      <w:r w:rsidR="00A41324">
        <w:rPr>
          <w:rFonts w:ascii="Arial" w:hAnsi="Arial" w:cs="Arial"/>
        </w:rPr>
        <w:t>C</w:t>
      </w:r>
      <w:r w:rsidRPr="001A4FDD">
        <w:rPr>
          <w:rFonts w:ascii="Arial" w:hAnsi="Arial" w:cs="Arial"/>
        </w:rPr>
        <w:t xml:space="preserve">hancellors at regionally accredited colleges or universities. </w:t>
      </w:r>
    </w:p>
    <w:p w14:paraId="3E72E260" w14:textId="0C138A66" w:rsidR="00127E16" w:rsidRDefault="00127E16" w:rsidP="00127E16">
      <w:pPr>
        <w:spacing w:after="0"/>
        <w:jc w:val="both"/>
        <w:rPr>
          <w:rFonts w:ascii="Arial" w:hAnsi="Arial" w:cs="Arial"/>
        </w:rPr>
      </w:pPr>
    </w:p>
    <w:p w14:paraId="64B11AAB" w14:textId="68BDA052" w:rsidR="00285B60" w:rsidRDefault="00285B60" w:rsidP="00127E16">
      <w:pPr>
        <w:spacing w:after="0"/>
        <w:jc w:val="both"/>
        <w:rPr>
          <w:rFonts w:ascii="Arial" w:hAnsi="Arial" w:cs="Arial"/>
        </w:rPr>
      </w:pPr>
      <w:r w:rsidRPr="00E70A1E">
        <w:rPr>
          <w:rFonts w:ascii="Arial" w:hAnsi="Arial" w:cs="Arial"/>
        </w:rPr>
        <w:t>IAUP was founded in 1965 and it has, ever since, strived for excellence in the following: To provide a well-informed forum for university leaders throughout the world; to contribute to a worldwide vision of higher education and strengthen the international mission of institutions throughout the world</w:t>
      </w:r>
      <w:r>
        <w:rPr>
          <w:rFonts w:ascii="Arial" w:hAnsi="Arial" w:cs="Arial"/>
        </w:rPr>
        <w:t xml:space="preserve">; </w:t>
      </w:r>
      <w:r w:rsidRPr="001A4FDD">
        <w:rPr>
          <w:rFonts w:ascii="Arial" w:hAnsi="Arial" w:cs="Arial"/>
        </w:rPr>
        <w:t>increase the exchange of experiences, levels of collaboration and networking between university leaders</w:t>
      </w:r>
      <w:r>
        <w:rPr>
          <w:rFonts w:ascii="Arial" w:hAnsi="Arial" w:cs="Arial"/>
        </w:rPr>
        <w:t>; t</w:t>
      </w:r>
      <w:r w:rsidRPr="001A4FDD">
        <w:rPr>
          <w:rFonts w:ascii="Arial" w:hAnsi="Arial" w:cs="Arial"/>
        </w:rPr>
        <w:t>o support sustainable development in a context of global competency</w:t>
      </w:r>
      <w:r>
        <w:rPr>
          <w:rFonts w:ascii="Arial" w:hAnsi="Arial" w:cs="Arial"/>
        </w:rPr>
        <w:t>; t</w:t>
      </w:r>
      <w:r w:rsidRPr="00E70A1E">
        <w:rPr>
          <w:rFonts w:ascii="Arial" w:hAnsi="Arial" w:cs="Arial"/>
        </w:rPr>
        <w:t>o make every effort for the voice of educational leaders to be heard</w:t>
      </w:r>
      <w:r>
        <w:rPr>
          <w:rFonts w:ascii="Arial" w:hAnsi="Arial" w:cs="Arial"/>
        </w:rPr>
        <w:t>; and t</w:t>
      </w:r>
      <w:r w:rsidRPr="00E70A1E">
        <w:rPr>
          <w:rFonts w:ascii="Arial" w:hAnsi="Arial" w:cs="Arial"/>
        </w:rPr>
        <w:t>o promote peace and international understanding through education.</w:t>
      </w:r>
    </w:p>
    <w:p w14:paraId="110D6BE0" w14:textId="4AF030F6" w:rsidR="00326301" w:rsidRDefault="00326301" w:rsidP="00326301">
      <w:pPr>
        <w:autoSpaceDE w:val="0"/>
        <w:autoSpaceDN w:val="0"/>
        <w:adjustRightInd w:val="0"/>
        <w:spacing w:after="0" w:line="240" w:lineRule="auto"/>
        <w:jc w:val="both"/>
        <w:rPr>
          <w:rFonts w:ascii="Arial" w:hAnsi="Arial" w:cs="Arial"/>
        </w:rPr>
      </w:pPr>
    </w:p>
    <w:p w14:paraId="73D15FAC" w14:textId="77777777" w:rsidR="00326301" w:rsidRPr="00285563" w:rsidRDefault="00326301" w:rsidP="00326301">
      <w:pPr>
        <w:autoSpaceDE w:val="0"/>
        <w:autoSpaceDN w:val="0"/>
        <w:adjustRightInd w:val="0"/>
        <w:spacing w:after="0" w:line="240" w:lineRule="auto"/>
        <w:jc w:val="both"/>
        <w:rPr>
          <w:rFonts w:ascii="Arial" w:hAnsi="Arial" w:cs="Arial"/>
          <w:b/>
          <w:bCs/>
        </w:rPr>
      </w:pPr>
      <w:r w:rsidRPr="00285563">
        <w:rPr>
          <w:rFonts w:ascii="Arial" w:hAnsi="Arial" w:cs="Arial"/>
          <w:b/>
          <w:bCs/>
          <w:color w:val="FF0000"/>
        </w:rPr>
        <w:t>ABOUT BANCO SANTANDER MÉXICO (NYSE: BSMX BMV: BSMX)</w:t>
      </w:r>
    </w:p>
    <w:p w14:paraId="7B933D3B" w14:textId="57CC36FA" w:rsidR="00326301" w:rsidRDefault="00326301" w:rsidP="00326301">
      <w:pPr>
        <w:autoSpaceDE w:val="0"/>
        <w:autoSpaceDN w:val="0"/>
        <w:adjustRightInd w:val="0"/>
        <w:spacing w:after="0" w:line="240" w:lineRule="auto"/>
        <w:jc w:val="both"/>
        <w:rPr>
          <w:rFonts w:ascii="Arial" w:hAnsi="Arial" w:cs="Arial"/>
        </w:rPr>
      </w:pPr>
      <w:r w:rsidRPr="00326301">
        <w:rPr>
          <w:rFonts w:ascii="Arial" w:hAnsi="Arial" w:cs="Arial"/>
        </w:rPr>
        <w:t xml:space="preserve">Banco Santander México, SA, </w:t>
      </w:r>
      <w:proofErr w:type="spellStart"/>
      <w:r w:rsidRPr="00326301">
        <w:rPr>
          <w:rFonts w:ascii="Arial" w:hAnsi="Arial" w:cs="Arial"/>
        </w:rPr>
        <w:t>Institución</w:t>
      </w:r>
      <w:proofErr w:type="spellEnd"/>
      <w:r w:rsidRPr="00326301">
        <w:rPr>
          <w:rFonts w:ascii="Arial" w:hAnsi="Arial" w:cs="Arial"/>
        </w:rPr>
        <w:t xml:space="preserve"> de Banca </w:t>
      </w:r>
      <w:proofErr w:type="spellStart"/>
      <w:r w:rsidRPr="00326301">
        <w:rPr>
          <w:rFonts w:ascii="Arial" w:hAnsi="Arial" w:cs="Arial"/>
        </w:rPr>
        <w:t>Múltiple</w:t>
      </w:r>
      <w:proofErr w:type="spellEnd"/>
      <w:r w:rsidRPr="00326301">
        <w:rPr>
          <w:rFonts w:ascii="Arial" w:hAnsi="Arial" w:cs="Arial"/>
        </w:rPr>
        <w:t xml:space="preserve">, Grupo </w:t>
      </w:r>
      <w:proofErr w:type="spellStart"/>
      <w:r w:rsidRPr="00326301">
        <w:rPr>
          <w:rFonts w:ascii="Arial" w:hAnsi="Arial" w:cs="Arial"/>
        </w:rPr>
        <w:t>Financiero</w:t>
      </w:r>
      <w:proofErr w:type="spellEnd"/>
      <w:r w:rsidRPr="00326301">
        <w:rPr>
          <w:rFonts w:ascii="Arial" w:hAnsi="Arial" w:cs="Arial"/>
        </w:rPr>
        <w:t xml:space="preserve"> Santander México (Banco Santander México), one of the main banks in Mexico, offers a wide range of financial products and services, including commercial banking and individuals, financial advisory services , </w:t>
      </w:r>
      <w:r>
        <w:rPr>
          <w:rFonts w:ascii="Arial" w:hAnsi="Arial" w:cs="Arial"/>
        </w:rPr>
        <w:t>and</w:t>
      </w:r>
      <w:r w:rsidRPr="00326301">
        <w:rPr>
          <w:rFonts w:ascii="Arial" w:hAnsi="Arial" w:cs="Arial"/>
        </w:rPr>
        <w:t xml:space="preserve"> other investment activities.</w:t>
      </w:r>
      <w:r>
        <w:rPr>
          <w:rFonts w:ascii="Arial" w:hAnsi="Arial" w:cs="Arial"/>
        </w:rPr>
        <w:t xml:space="preserve"> </w:t>
      </w:r>
      <w:r w:rsidRPr="00326301">
        <w:rPr>
          <w:rFonts w:ascii="Arial" w:hAnsi="Arial" w:cs="Arial"/>
        </w:rPr>
        <w:t>Banco Santander México offers a financial services platform aimed at the middle and high segments of the population and small and medium-sized companies. It also provides integrated financial services to large multinational companies in Mexico. As of June 30, 2020, Banco Santander México had total assets of $ 1,929 billion and more than 18.6 million customers.</w:t>
      </w:r>
      <w:r>
        <w:rPr>
          <w:rFonts w:ascii="Arial" w:hAnsi="Arial" w:cs="Arial"/>
        </w:rPr>
        <w:t xml:space="preserve"> </w:t>
      </w:r>
      <w:r w:rsidRPr="00326301">
        <w:rPr>
          <w:rFonts w:ascii="Arial" w:hAnsi="Arial" w:cs="Arial"/>
        </w:rPr>
        <w:t>Headquartered in Mexico City, the company operates 1,406 branches and offices throughout the country and has a total of 20,062 employees.</w:t>
      </w:r>
    </w:p>
    <w:p w14:paraId="50660CC8" w14:textId="76052713" w:rsidR="009D7A37" w:rsidRDefault="009D7A37" w:rsidP="00326301">
      <w:pPr>
        <w:autoSpaceDE w:val="0"/>
        <w:autoSpaceDN w:val="0"/>
        <w:adjustRightInd w:val="0"/>
        <w:spacing w:after="0" w:line="240" w:lineRule="auto"/>
        <w:jc w:val="both"/>
        <w:rPr>
          <w:rFonts w:ascii="Arial" w:hAnsi="Arial" w:cs="Arial"/>
        </w:rPr>
      </w:pPr>
    </w:p>
    <w:p w14:paraId="59BFDE7D" w14:textId="4FA6E21F" w:rsidR="009D7A37" w:rsidRDefault="009D7A37" w:rsidP="009D7A37">
      <w:pPr>
        <w:spacing w:after="0"/>
        <w:jc w:val="both"/>
        <w:rPr>
          <w:rFonts w:ascii="Arial" w:hAnsi="Arial" w:cs="Arial"/>
          <w:b/>
          <w:bCs/>
          <w:color w:val="FF0000"/>
        </w:rPr>
      </w:pPr>
      <w:r w:rsidRPr="00170F4C">
        <w:rPr>
          <w:rFonts w:ascii="Arial" w:hAnsi="Arial" w:cs="Arial"/>
          <w:b/>
          <w:bCs/>
          <w:color w:val="FF0000"/>
        </w:rPr>
        <w:t>ABOUT THE HISPANIC ASSOCIATION OF COLLEGES AND UNIVERSITIES (</w:t>
      </w:r>
      <w:r w:rsidR="00170F4C" w:rsidRPr="00170F4C">
        <w:rPr>
          <w:rFonts w:ascii="Arial" w:hAnsi="Arial" w:cs="Arial"/>
          <w:b/>
          <w:bCs/>
          <w:color w:val="FF0000"/>
        </w:rPr>
        <w:t>HACU)</w:t>
      </w:r>
    </w:p>
    <w:p w14:paraId="216A4D06" w14:textId="32E98C2F" w:rsidR="00B840E0" w:rsidRPr="00B840E0" w:rsidRDefault="00B840E0" w:rsidP="00B840E0">
      <w:pPr>
        <w:spacing w:after="0"/>
        <w:jc w:val="both"/>
        <w:rPr>
          <w:rFonts w:ascii="Arial" w:hAnsi="Arial" w:cs="Arial"/>
        </w:rPr>
      </w:pPr>
      <w:r w:rsidRPr="00B840E0">
        <w:rPr>
          <w:rFonts w:ascii="Arial" w:hAnsi="Arial" w:cs="Arial"/>
        </w:rPr>
        <w:t>HACU, founded in 1986, represents more than 500 colleges and universities in the United States, Latin America, Spain</w:t>
      </w:r>
      <w:r>
        <w:rPr>
          <w:rFonts w:ascii="Arial" w:hAnsi="Arial" w:cs="Arial"/>
        </w:rPr>
        <w:t xml:space="preserve">, </w:t>
      </w:r>
      <w:r w:rsidRPr="00B840E0">
        <w:rPr>
          <w:rFonts w:ascii="Arial" w:hAnsi="Arial" w:cs="Arial"/>
        </w:rPr>
        <w:t>and school districts throughout the U.S. HACU is the only national association representing existing and emerging Hispanic-Serving Institutions (HSIs). The Association’s headquarters are located in San Antonio, Texas, with regional offices in Sacramento, California and Washington, D.C.</w:t>
      </w:r>
    </w:p>
    <w:p w14:paraId="2839560A" w14:textId="77777777" w:rsidR="00B840E0" w:rsidRPr="00170F4C" w:rsidRDefault="00B840E0" w:rsidP="009D7A37">
      <w:pPr>
        <w:spacing w:after="0"/>
        <w:jc w:val="both"/>
        <w:rPr>
          <w:rFonts w:ascii="Arial" w:hAnsi="Arial" w:cs="Arial"/>
          <w:b/>
          <w:bCs/>
        </w:rPr>
      </w:pPr>
    </w:p>
    <w:sectPr w:rsidR="00B840E0" w:rsidRPr="00170F4C" w:rsidSect="00790C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C4696"/>
    <w:multiLevelType w:val="multilevel"/>
    <w:tmpl w:val="5DFC0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A46F91"/>
    <w:multiLevelType w:val="hybridMultilevel"/>
    <w:tmpl w:val="AADA0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628AF"/>
    <w:multiLevelType w:val="hybridMultilevel"/>
    <w:tmpl w:val="33443B4C"/>
    <w:lvl w:ilvl="0" w:tplc="D0109B6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29675A"/>
    <w:multiLevelType w:val="hybridMultilevel"/>
    <w:tmpl w:val="70CEF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C5"/>
    <w:rsid w:val="00014191"/>
    <w:rsid w:val="000B77A1"/>
    <w:rsid w:val="00127E16"/>
    <w:rsid w:val="00144C10"/>
    <w:rsid w:val="00170F4C"/>
    <w:rsid w:val="00187499"/>
    <w:rsid w:val="001D189B"/>
    <w:rsid w:val="002163F2"/>
    <w:rsid w:val="002451A4"/>
    <w:rsid w:val="002633C5"/>
    <w:rsid w:val="00285563"/>
    <w:rsid w:val="00285B60"/>
    <w:rsid w:val="002E05F3"/>
    <w:rsid w:val="003129FE"/>
    <w:rsid w:val="00315BB7"/>
    <w:rsid w:val="00326301"/>
    <w:rsid w:val="003D51F2"/>
    <w:rsid w:val="00403C0B"/>
    <w:rsid w:val="00470D33"/>
    <w:rsid w:val="00492EC3"/>
    <w:rsid w:val="004E2CE6"/>
    <w:rsid w:val="00545A6B"/>
    <w:rsid w:val="0058076C"/>
    <w:rsid w:val="005B1954"/>
    <w:rsid w:val="005B32A0"/>
    <w:rsid w:val="005D5712"/>
    <w:rsid w:val="006370F9"/>
    <w:rsid w:val="006D7DFB"/>
    <w:rsid w:val="006E2543"/>
    <w:rsid w:val="00742B98"/>
    <w:rsid w:val="00786C79"/>
    <w:rsid w:val="00790C38"/>
    <w:rsid w:val="00824E07"/>
    <w:rsid w:val="00842703"/>
    <w:rsid w:val="0086457C"/>
    <w:rsid w:val="00882550"/>
    <w:rsid w:val="008A7E62"/>
    <w:rsid w:val="008D4D03"/>
    <w:rsid w:val="009C7839"/>
    <w:rsid w:val="009D7A37"/>
    <w:rsid w:val="00A121AE"/>
    <w:rsid w:val="00A41324"/>
    <w:rsid w:val="00A43392"/>
    <w:rsid w:val="00A64202"/>
    <w:rsid w:val="00A968B9"/>
    <w:rsid w:val="00A97AAE"/>
    <w:rsid w:val="00AF7730"/>
    <w:rsid w:val="00B840E0"/>
    <w:rsid w:val="00B966BC"/>
    <w:rsid w:val="00BB07C6"/>
    <w:rsid w:val="00C20288"/>
    <w:rsid w:val="00D02B1E"/>
    <w:rsid w:val="00D84B83"/>
    <w:rsid w:val="00E00CD8"/>
    <w:rsid w:val="00E13DBD"/>
    <w:rsid w:val="00EA2685"/>
    <w:rsid w:val="00EB1687"/>
    <w:rsid w:val="00F547DB"/>
    <w:rsid w:val="00F91C09"/>
    <w:rsid w:val="00FB7611"/>
    <w:rsid w:val="00FD4752"/>
    <w:rsid w:val="00FE2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8A1D"/>
  <w15:chartTrackingRefBased/>
  <w15:docId w15:val="{B3610C83-FEA8-424F-AA7E-80E5972E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33C5"/>
    <w:rPr>
      <w:b/>
      <w:bCs/>
    </w:rPr>
  </w:style>
  <w:style w:type="paragraph" w:styleId="NormalWeb">
    <w:name w:val="Normal (Web)"/>
    <w:basedOn w:val="Normal"/>
    <w:uiPriority w:val="99"/>
    <w:unhideWhenUsed/>
    <w:rsid w:val="002633C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63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2517242">
      <w:bodyDiv w:val="1"/>
      <w:marLeft w:val="0"/>
      <w:marRight w:val="0"/>
      <w:marTop w:val="0"/>
      <w:marBottom w:val="0"/>
      <w:divBdr>
        <w:top w:val="none" w:sz="0" w:space="0" w:color="auto"/>
        <w:left w:val="none" w:sz="0" w:space="0" w:color="auto"/>
        <w:bottom w:val="none" w:sz="0" w:space="0" w:color="auto"/>
        <w:right w:val="none" w:sz="0" w:space="0" w:color="auto"/>
      </w:divBdr>
      <w:divsChild>
        <w:div w:id="1617518738">
          <w:marLeft w:val="0"/>
          <w:marRight w:val="0"/>
          <w:marTop w:val="0"/>
          <w:marBottom w:val="0"/>
          <w:divBdr>
            <w:top w:val="none" w:sz="0" w:space="0" w:color="auto"/>
            <w:left w:val="none" w:sz="0" w:space="0" w:color="auto"/>
            <w:bottom w:val="none" w:sz="0" w:space="0" w:color="auto"/>
            <w:right w:val="none" w:sz="0" w:space="0" w:color="auto"/>
          </w:divBdr>
          <w:divsChild>
            <w:div w:id="1743484822">
              <w:marLeft w:val="0"/>
              <w:marRight w:val="0"/>
              <w:marTop w:val="0"/>
              <w:marBottom w:val="0"/>
              <w:divBdr>
                <w:top w:val="none" w:sz="0" w:space="0" w:color="auto"/>
                <w:left w:val="none" w:sz="0" w:space="0" w:color="auto"/>
                <w:bottom w:val="none" w:sz="0" w:space="0" w:color="auto"/>
                <w:right w:val="none" w:sz="0" w:space="0" w:color="auto"/>
              </w:divBdr>
              <w:divsChild>
                <w:div w:id="1340348380">
                  <w:marLeft w:val="0"/>
                  <w:marRight w:val="0"/>
                  <w:marTop w:val="0"/>
                  <w:marBottom w:val="0"/>
                  <w:divBdr>
                    <w:top w:val="none" w:sz="0" w:space="0" w:color="auto"/>
                    <w:left w:val="none" w:sz="0" w:space="0" w:color="auto"/>
                    <w:bottom w:val="none" w:sz="0" w:space="0" w:color="auto"/>
                    <w:right w:val="none" w:sz="0" w:space="0" w:color="auto"/>
                  </w:divBdr>
                  <w:divsChild>
                    <w:div w:id="1055355407">
                      <w:marLeft w:val="0"/>
                      <w:marRight w:val="0"/>
                      <w:marTop w:val="0"/>
                      <w:marBottom w:val="0"/>
                      <w:divBdr>
                        <w:top w:val="none" w:sz="0" w:space="0" w:color="auto"/>
                        <w:left w:val="none" w:sz="0" w:space="0" w:color="auto"/>
                        <w:bottom w:val="none" w:sz="0" w:space="0" w:color="auto"/>
                        <w:right w:val="none" w:sz="0" w:space="0" w:color="auto"/>
                      </w:divBdr>
                      <w:divsChild>
                        <w:div w:id="1705013331">
                          <w:marLeft w:val="0"/>
                          <w:marRight w:val="0"/>
                          <w:marTop w:val="0"/>
                          <w:marBottom w:val="0"/>
                          <w:divBdr>
                            <w:top w:val="none" w:sz="0" w:space="0" w:color="auto"/>
                            <w:left w:val="none" w:sz="0" w:space="0" w:color="auto"/>
                            <w:bottom w:val="none" w:sz="0" w:space="0" w:color="auto"/>
                            <w:right w:val="none" w:sz="0" w:space="0" w:color="auto"/>
                          </w:divBdr>
                          <w:divsChild>
                            <w:div w:id="2096785761">
                              <w:marLeft w:val="0"/>
                              <w:marRight w:val="0"/>
                              <w:marTop w:val="0"/>
                              <w:marBottom w:val="0"/>
                              <w:divBdr>
                                <w:top w:val="none" w:sz="0" w:space="0" w:color="auto"/>
                                <w:left w:val="none" w:sz="0" w:space="0" w:color="auto"/>
                                <w:bottom w:val="none" w:sz="0" w:space="0" w:color="auto"/>
                                <w:right w:val="none" w:sz="0" w:space="0" w:color="auto"/>
                              </w:divBdr>
                              <w:divsChild>
                                <w:div w:id="1096511829">
                                  <w:marLeft w:val="0"/>
                                  <w:marRight w:val="0"/>
                                  <w:marTop w:val="0"/>
                                  <w:marBottom w:val="0"/>
                                  <w:divBdr>
                                    <w:top w:val="none" w:sz="0" w:space="0" w:color="auto"/>
                                    <w:left w:val="none" w:sz="0" w:space="0" w:color="auto"/>
                                    <w:bottom w:val="none" w:sz="0" w:space="0" w:color="auto"/>
                                    <w:right w:val="none" w:sz="0" w:space="0" w:color="auto"/>
                                  </w:divBdr>
                                  <w:divsChild>
                                    <w:div w:id="142476754">
                                      <w:marLeft w:val="0"/>
                                      <w:marRight w:val="0"/>
                                      <w:marTop w:val="0"/>
                                      <w:marBottom w:val="0"/>
                                      <w:divBdr>
                                        <w:top w:val="none" w:sz="0" w:space="0" w:color="auto"/>
                                        <w:left w:val="none" w:sz="0" w:space="0" w:color="auto"/>
                                        <w:bottom w:val="none" w:sz="0" w:space="0" w:color="auto"/>
                                        <w:right w:val="none" w:sz="0" w:space="0" w:color="auto"/>
                                      </w:divBdr>
                                      <w:divsChild>
                                        <w:div w:id="1069882850">
                                          <w:marLeft w:val="0"/>
                                          <w:marRight w:val="0"/>
                                          <w:marTop w:val="0"/>
                                          <w:marBottom w:val="0"/>
                                          <w:divBdr>
                                            <w:top w:val="none" w:sz="0" w:space="0" w:color="auto"/>
                                            <w:left w:val="none" w:sz="0" w:space="0" w:color="auto"/>
                                            <w:bottom w:val="none" w:sz="0" w:space="0" w:color="auto"/>
                                            <w:right w:val="none" w:sz="0" w:space="0" w:color="auto"/>
                                          </w:divBdr>
                                          <w:divsChild>
                                            <w:div w:id="1607348899">
                                              <w:marLeft w:val="0"/>
                                              <w:marRight w:val="0"/>
                                              <w:marTop w:val="0"/>
                                              <w:marBottom w:val="495"/>
                                              <w:divBdr>
                                                <w:top w:val="none" w:sz="0" w:space="0" w:color="auto"/>
                                                <w:left w:val="none" w:sz="0" w:space="0" w:color="auto"/>
                                                <w:bottom w:val="none" w:sz="0" w:space="0" w:color="auto"/>
                                                <w:right w:val="none" w:sz="0" w:space="0" w:color="auto"/>
                                              </w:divBdr>
                                              <w:divsChild>
                                                <w:div w:id="16614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5A76C35815D64448F711A309D69711E" ma:contentTypeVersion="13" ma:contentTypeDescription="Crear nuevo documento." ma:contentTypeScope="" ma:versionID="668f5ffa695f99318b47ac4c1decda32">
  <xsd:schema xmlns:xsd="http://www.w3.org/2001/XMLSchema" xmlns:xs="http://www.w3.org/2001/XMLSchema" xmlns:p="http://schemas.microsoft.com/office/2006/metadata/properties" xmlns:ns3="d75cbb39-65f5-4c83-95bb-7660e8c36e11" xmlns:ns4="4d133dfe-1bd1-4ee9-a9cf-32a5bcb078e5" targetNamespace="http://schemas.microsoft.com/office/2006/metadata/properties" ma:root="true" ma:fieldsID="77f2bbdc28f8a32714b58ddbdf5d64e3" ns3:_="" ns4:_="">
    <xsd:import namespace="d75cbb39-65f5-4c83-95bb-7660e8c36e11"/>
    <xsd:import namespace="4d133dfe-1bd1-4ee9-a9cf-32a5bcb078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cbb39-65f5-4c83-95bb-7660e8c36e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33dfe-1bd1-4ee9-a9cf-32a5bcb078e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E21F5-A037-4499-9BEC-6CACCD0EFBFD}">
  <ds:schemaRefs>
    <ds:schemaRef ds:uri="http://schemas.microsoft.com/sharepoint/v3/contenttype/forms"/>
  </ds:schemaRefs>
</ds:datastoreItem>
</file>

<file path=customXml/itemProps2.xml><?xml version="1.0" encoding="utf-8"?>
<ds:datastoreItem xmlns:ds="http://schemas.openxmlformats.org/officeDocument/2006/customXml" ds:itemID="{6AD8D740-1068-47AB-A1AB-0385B1E390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6DC4B1-B72D-438E-8972-F5AF1C955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cbb39-65f5-4c83-95bb-7660e8c36e11"/>
    <ds:schemaRef ds:uri="4d133dfe-1bd1-4ee9-a9cf-32a5bcb07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Leon Garcia</dc:creator>
  <cp:keywords/>
  <dc:description/>
  <cp:lastModifiedBy>NOE CHIRINO</cp:lastModifiedBy>
  <cp:revision>10</cp:revision>
  <dcterms:created xsi:type="dcterms:W3CDTF">2020-11-09T21:34:00Z</dcterms:created>
  <dcterms:modified xsi:type="dcterms:W3CDTF">2020-11-16T13:41:00Z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0x01010095A76C35815D64448F711A309D69711E</vt:lpwstr>
  </property>
</Properties>
</file>